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F7550E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FB505E">
        <w:rPr>
          <w:rFonts w:ascii="Arial" w:hAnsi="Arial" w:cs="Arial"/>
          <w:sz w:val="22"/>
          <w:szCs w:val="22"/>
        </w:rPr>
        <w:t>April 12</w:t>
      </w:r>
      <w:r w:rsidR="00F7550E">
        <w:rPr>
          <w:rFonts w:ascii="Arial" w:hAnsi="Arial" w:cs="Arial"/>
          <w:sz w:val="22"/>
          <w:szCs w:val="22"/>
        </w:rPr>
        <w:t>, 2018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FB505E">
        <w:rPr>
          <w:rFonts w:ascii="Arial" w:hAnsi="Arial" w:cs="Arial"/>
          <w:sz w:val="22"/>
          <w:szCs w:val="22"/>
        </w:rPr>
        <w:t>Cyclotron Decommission</w:t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FB505E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F7550E">
        <w:rPr>
          <w:rFonts w:ascii="Arial" w:hAnsi="Arial" w:cs="Arial"/>
          <w:sz w:val="22"/>
          <w:szCs w:val="22"/>
        </w:rPr>
        <w:t>744-</w:t>
      </w:r>
      <w:r>
        <w:rPr>
          <w:rFonts w:ascii="Arial" w:hAnsi="Arial" w:cs="Arial"/>
          <w:sz w:val="22"/>
          <w:szCs w:val="22"/>
        </w:rPr>
        <w:t>R1815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245259" w:rsidRDefault="00245259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635EC8" w:rsidRPr="00110006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 xml:space="preserve">difies Proposal Documents dated, </w:t>
      </w:r>
      <w:r w:rsidR="00FB505E">
        <w:rPr>
          <w:rFonts w:ascii="Arial" w:hAnsi="Arial" w:cs="Arial"/>
          <w:sz w:val="22"/>
          <w:szCs w:val="22"/>
        </w:rPr>
        <w:t>April 11</w:t>
      </w:r>
      <w:r w:rsidR="00F7550E">
        <w:rPr>
          <w:rFonts w:ascii="Arial" w:hAnsi="Arial" w:cs="Arial"/>
          <w:sz w:val="22"/>
          <w:szCs w:val="22"/>
        </w:rPr>
        <w:t>, 2018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</w:p>
    <w:p w:rsidR="00110006" w:rsidRDefault="00110006" w:rsidP="00110006">
      <w:pPr>
        <w:rPr>
          <w:b/>
          <w:szCs w:val="22"/>
        </w:rPr>
      </w:pPr>
    </w:p>
    <w:p w:rsidR="00245259" w:rsidRDefault="00245259" w:rsidP="00BC44B8">
      <w:pPr>
        <w:rPr>
          <w:rFonts w:ascii="Arial" w:hAnsi="Arial" w:cs="Arial"/>
          <w:szCs w:val="22"/>
        </w:rPr>
      </w:pPr>
    </w:p>
    <w:p w:rsidR="00BC44B8" w:rsidRPr="00DB4157" w:rsidRDefault="00FB505E" w:rsidP="00BC44B8">
      <w:pPr>
        <w:rPr>
          <w:rFonts w:ascii="Arial" w:hAnsi="Arial" w:cs="Arial"/>
          <w:sz w:val="20"/>
        </w:rPr>
      </w:pPr>
      <w:r w:rsidRPr="00DB4157">
        <w:rPr>
          <w:rFonts w:ascii="Arial" w:hAnsi="Arial" w:cs="Arial"/>
          <w:szCs w:val="22"/>
        </w:rPr>
        <w:t xml:space="preserve">Section 2.2.2 incorrectly identifies </w:t>
      </w:r>
      <w:proofErr w:type="spellStart"/>
      <w:r w:rsidRPr="00DB4157">
        <w:rPr>
          <w:rFonts w:ascii="Arial" w:hAnsi="Arial" w:cs="Arial"/>
          <w:szCs w:val="22"/>
        </w:rPr>
        <w:t>Ameriphysics</w:t>
      </w:r>
      <w:proofErr w:type="spellEnd"/>
      <w:r w:rsidRPr="00DB4157">
        <w:rPr>
          <w:rFonts w:ascii="Arial" w:hAnsi="Arial" w:cs="Arial"/>
          <w:szCs w:val="22"/>
        </w:rPr>
        <w:t xml:space="preserve"> as the Architect representative regarding the technical Drawing and Specifications. They served as a testing firm </w:t>
      </w:r>
      <w:r w:rsidR="00DB4157" w:rsidRPr="00DB4157">
        <w:rPr>
          <w:rFonts w:ascii="Arial" w:hAnsi="Arial" w:cs="Arial"/>
          <w:szCs w:val="22"/>
        </w:rPr>
        <w:t xml:space="preserve">to assess </w:t>
      </w:r>
      <w:r w:rsidRPr="00DB4157">
        <w:rPr>
          <w:rFonts w:ascii="Arial" w:hAnsi="Arial" w:cs="Arial"/>
          <w:szCs w:val="22"/>
        </w:rPr>
        <w:t xml:space="preserve">the existing </w:t>
      </w:r>
      <w:r w:rsidR="00DB4157" w:rsidRPr="00DB4157">
        <w:rPr>
          <w:rFonts w:ascii="Arial" w:hAnsi="Arial" w:cs="Arial"/>
          <w:szCs w:val="22"/>
        </w:rPr>
        <w:t xml:space="preserve">radioactivity levels in the vault and </w:t>
      </w:r>
      <w:r w:rsidRPr="00DB4157">
        <w:rPr>
          <w:rFonts w:ascii="Arial" w:hAnsi="Arial" w:cs="Arial"/>
          <w:szCs w:val="22"/>
        </w:rPr>
        <w:t>only provided the UTHealth Characterization Report included in this proposal</w:t>
      </w:r>
      <w:r w:rsidR="00DB4157" w:rsidRPr="00DB4157">
        <w:rPr>
          <w:rFonts w:ascii="Arial" w:hAnsi="Arial" w:cs="Arial"/>
          <w:szCs w:val="22"/>
        </w:rPr>
        <w:t>.</w:t>
      </w:r>
      <w:r w:rsidRPr="00DB4157">
        <w:rPr>
          <w:rFonts w:ascii="Arial" w:hAnsi="Arial" w:cs="Arial"/>
          <w:szCs w:val="22"/>
        </w:rPr>
        <w:t xml:space="preserve">  </w:t>
      </w:r>
      <w:r w:rsidR="00DB4157" w:rsidRPr="00DB4157">
        <w:rPr>
          <w:rFonts w:ascii="Arial" w:hAnsi="Arial" w:cs="Arial"/>
          <w:szCs w:val="22"/>
        </w:rPr>
        <w:t>Disregard this section in its entirety.</w:t>
      </w:r>
    </w:p>
    <w:p w:rsidR="00110006" w:rsidRPr="009B3E60" w:rsidRDefault="00110006" w:rsidP="00110006">
      <w:pPr>
        <w:rPr>
          <w:rFonts w:ascii="Arial" w:hAnsi="Arial" w:cs="Arial"/>
          <w:b/>
          <w:szCs w:val="22"/>
          <w:u w:val="single"/>
        </w:rPr>
      </w:pPr>
    </w:p>
    <w:p w:rsidR="009B3E60" w:rsidRPr="00DA74B0" w:rsidRDefault="00877216" w:rsidP="00DA74B0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635EC8" w:rsidRDefault="00FB505E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END OF ADDENDUM 1</w:t>
      </w: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  <w:bookmarkStart w:id="2" w:name="_GoBack"/>
      <w:bookmarkEnd w:id="2"/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83" w:rsidRDefault="006C5983">
      <w:r>
        <w:separator/>
      </w:r>
    </w:p>
  </w:endnote>
  <w:endnote w:type="continuationSeparator" w:id="0">
    <w:p w:rsidR="006C5983" w:rsidRDefault="006C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1C47BD">
      <w:rPr>
        <w:sz w:val="18"/>
        <w:szCs w:val="18"/>
      </w:rPr>
      <w:t>DDENDUM 1</w:t>
    </w:r>
  </w:p>
  <w:p w:rsidR="00014BEA" w:rsidRPr="00110006" w:rsidRDefault="001C47BD" w:rsidP="009856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RFP 744-R1815</w:t>
    </w:r>
    <w:r w:rsidR="00336A94">
      <w:rPr>
        <w:sz w:val="18"/>
        <w:szCs w:val="18"/>
      </w:rPr>
      <w:t xml:space="preserve"> – </w:t>
    </w:r>
    <w:r>
      <w:rPr>
        <w:sz w:val="18"/>
        <w:szCs w:val="18"/>
      </w:rPr>
      <w:t>Cyclotron Decommission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1C47BD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1C47BD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83" w:rsidRDefault="006C5983">
      <w:r>
        <w:separator/>
      </w:r>
    </w:p>
  </w:footnote>
  <w:footnote w:type="continuationSeparator" w:id="0">
    <w:p w:rsidR="006C5983" w:rsidRDefault="006C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1C47BD"/>
    <w:rsid w:val="002030BD"/>
    <w:rsid w:val="00226067"/>
    <w:rsid w:val="00245259"/>
    <w:rsid w:val="00254520"/>
    <w:rsid w:val="00286872"/>
    <w:rsid w:val="002A2DD9"/>
    <w:rsid w:val="002B4ACF"/>
    <w:rsid w:val="0033283B"/>
    <w:rsid w:val="00336A94"/>
    <w:rsid w:val="0035699E"/>
    <w:rsid w:val="003636DA"/>
    <w:rsid w:val="003C4BF4"/>
    <w:rsid w:val="003F5023"/>
    <w:rsid w:val="00443F90"/>
    <w:rsid w:val="0047174F"/>
    <w:rsid w:val="004B7C7E"/>
    <w:rsid w:val="004F63F6"/>
    <w:rsid w:val="00635EC8"/>
    <w:rsid w:val="00640F3A"/>
    <w:rsid w:val="00647B2D"/>
    <w:rsid w:val="00683399"/>
    <w:rsid w:val="006B459A"/>
    <w:rsid w:val="006C48BE"/>
    <w:rsid w:val="006C578A"/>
    <w:rsid w:val="006C5983"/>
    <w:rsid w:val="006D3549"/>
    <w:rsid w:val="007E0932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9366B"/>
    <w:rsid w:val="00AF7D48"/>
    <w:rsid w:val="00B304AD"/>
    <w:rsid w:val="00B34F3B"/>
    <w:rsid w:val="00B80E8A"/>
    <w:rsid w:val="00BC44B8"/>
    <w:rsid w:val="00BC6E6C"/>
    <w:rsid w:val="00C03E72"/>
    <w:rsid w:val="00C456C2"/>
    <w:rsid w:val="00C618D4"/>
    <w:rsid w:val="00D14163"/>
    <w:rsid w:val="00D61D1A"/>
    <w:rsid w:val="00DA74B0"/>
    <w:rsid w:val="00DB3ED9"/>
    <w:rsid w:val="00DB4157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7550E"/>
    <w:rsid w:val="00FB505E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A31A7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Thornton, Chevonne E</cp:lastModifiedBy>
  <cp:revision>6</cp:revision>
  <cp:lastPrinted>2018-04-12T19:22:00Z</cp:lastPrinted>
  <dcterms:created xsi:type="dcterms:W3CDTF">2018-04-12T19:17:00Z</dcterms:created>
  <dcterms:modified xsi:type="dcterms:W3CDTF">2018-04-12T19:23:00Z</dcterms:modified>
</cp:coreProperties>
</file>